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8BFB" w14:textId="2C9823C3" w:rsidR="00007CC2" w:rsidRPr="00917D42" w:rsidRDefault="00D1376C" w:rsidP="00917D42">
      <w:pPr>
        <w:tabs>
          <w:tab w:val="left" w:pos="36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E26" w:rsidRPr="002C2E26">
        <w:rPr>
          <w:rFonts w:ascii="Times New Roman" w:hAnsi="Times New Roman" w:cs="Times New Roman"/>
          <w:b/>
          <w:bCs/>
          <w:sz w:val="28"/>
          <w:szCs w:val="28"/>
        </w:rPr>
        <w:t>DESIGN OF LOW-POWER HIGH-PERFORMANCE 2–4 AND 4–16 MIXED-LOGIC LINE DECODERS</w:t>
      </w:r>
    </w:p>
    <w:p w14:paraId="4ADD0695" w14:textId="16DCA74D" w:rsid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509F">
        <w:rPr>
          <w:rFonts w:ascii="Times New Roman" w:hAnsi="Times New Roman" w:cs="Times New Roman"/>
          <w:b/>
          <w:bCs/>
          <w:sz w:val="32"/>
          <w:szCs w:val="32"/>
        </w:rPr>
        <w:t>Abstract</w:t>
      </w:r>
      <w:r w:rsidR="008B147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2A0AF317" w14:textId="7CF3BD5D" w:rsidR="008B1471" w:rsidRPr="008B1471" w:rsidRDefault="00D1376C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E26">
        <w:rPr>
          <w:rFonts w:ascii="Times New Roman" w:hAnsi="Times New Roman" w:cs="Times New Roman"/>
          <w:sz w:val="24"/>
          <w:szCs w:val="24"/>
        </w:rPr>
        <w:t xml:space="preserve"> </w:t>
      </w:r>
      <w:r w:rsidR="002C2E26" w:rsidRPr="002C2E26">
        <w:rPr>
          <w:rFonts w:ascii="Times New Roman" w:hAnsi="Times New Roman" w:cs="Times New Roman"/>
          <w:sz w:val="24"/>
          <w:szCs w:val="24"/>
        </w:rPr>
        <w:t xml:space="preserve">This brief introduces a mixed-logic design method for line decoders, combining transmission gate logic, pass transistor dual-value logic, and static complementary metal-oxide semiconductor (CMOS). Two novel topologies are presented for the 2–4 decoder: a 14-transistor topology aiming on minimizing transistor count and power dissipation and a 15-transistor topology </w:t>
      </w:r>
      <w:proofErr w:type="spellStart"/>
      <w:r w:rsidR="002C2E26" w:rsidRPr="002C2E26">
        <w:rPr>
          <w:rFonts w:ascii="Times New Roman" w:hAnsi="Times New Roman" w:cs="Times New Roman"/>
          <w:sz w:val="24"/>
          <w:szCs w:val="24"/>
        </w:rPr>
        <w:t>aimingonhighpower-</w:t>
      </w:r>
      <w:proofErr w:type="gramStart"/>
      <w:r w:rsidR="002C2E26" w:rsidRPr="002C2E26">
        <w:rPr>
          <w:rFonts w:ascii="Times New Roman" w:hAnsi="Times New Roman" w:cs="Times New Roman"/>
          <w:sz w:val="24"/>
          <w:szCs w:val="24"/>
        </w:rPr>
        <w:t>delayperformance.Bothnormalandinverting</w:t>
      </w:r>
      <w:proofErr w:type="spellEnd"/>
      <w:proofErr w:type="gramEnd"/>
      <w:r w:rsidR="002C2E26" w:rsidRPr="002C2E26">
        <w:rPr>
          <w:rFonts w:ascii="Times New Roman" w:hAnsi="Times New Roman" w:cs="Times New Roman"/>
          <w:sz w:val="24"/>
          <w:szCs w:val="24"/>
        </w:rPr>
        <w:t xml:space="preserve"> decoders are implemented in each case, yielding a total of four new designs. Furthermore, four new 4–16 decoders are designed by using mixed-logic 2–4 </w:t>
      </w:r>
      <w:proofErr w:type="spellStart"/>
      <w:r w:rsidR="002C2E26" w:rsidRPr="002C2E26">
        <w:rPr>
          <w:rFonts w:ascii="Times New Roman" w:hAnsi="Times New Roman" w:cs="Times New Roman"/>
          <w:sz w:val="24"/>
          <w:szCs w:val="24"/>
        </w:rPr>
        <w:t>predecoders</w:t>
      </w:r>
      <w:proofErr w:type="spellEnd"/>
      <w:r w:rsidR="002C2E26" w:rsidRPr="002C2E26">
        <w:rPr>
          <w:rFonts w:ascii="Times New Roman" w:hAnsi="Times New Roman" w:cs="Times New Roman"/>
          <w:sz w:val="24"/>
          <w:szCs w:val="24"/>
        </w:rPr>
        <w:t xml:space="preserve"> combined with standard CMOS </w:t>
      </w:r>
      <w:proofErr w:type="spellStart"/>
      <w:r w:rsidR="002C2E26" w:rsidRPr="002C2E26">
        <w:rPr>
          <w:rFonts w:ascii="Times New Roman" w:hAnsi="Times New Roman" w:cs="Times New Roman"/>
          <w:sz w:val="24"/>
          <w:szCs w:val="24"/>
        </w:rPr>
        <w:t>postdecoder</w:t>
      </w:r>
      <w:proofErr w:type="spellEnd"/>
      <w:r w:rsidR="002C2E26" w:rsidRPr="002C2E26">
        <w:rPr>
          <w:rFonts w:ascii="Times New Roman" w:hAnsi="Times New Roman" w:cs="Times New Roman"/>
          <w:sz w:val="24"/>
          <w:szCs w:val="24"/>
        </w:rPr>
        <w:t>. All proposed decoders have full-swinging capability and reduced transistor count compared to their conventional CMOS counterparts. Finally, a variety of comparative spicesimulationsat32nmshowsthattheproposedcircuitspresent a signiﬁcant improvement in power and delay, outperforming CMOS in almost all cases</w:t>
      </w:r>
      <w:r w:rsidR="002C2E2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C525946" w14:textId="23A72B39" w:rsidR="00D9509F" w:rsidRDefault="00257B0A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78F6C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TOOLS:</w:t>
      </w:r>
    </w:p>
    <w:p w14:paraId="5485F68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XilinxISE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14.7</w:t>
      </w:r>
    </w:p>
    <w:p w14:paraId="324F8025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2EF3E2E2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LANGUAGE:</w:t>
      </w:r>
    </w:p>
    <w:p w14:paraId="5D53D0F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VerilogHDL</w:t>
      </w:r>
      <w:proofErr w:type="spellEnd"/>
    </w:p>
    <w:p w14:paraId="73847DE7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3CDEEF85" w14:textId="77777777" w:rsidR="00D9509F" w:rsidRP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599AA" w14:textId="77777777" w:rsidR="00487BC0" w:rsidRDefault="00487BC0" w:rsidP="00F445D4">
      <w:pPr>
        <w:spacing w:after="0" w:line="240" w:lineRule="auto"/>
      </w:pPr>
      <w:r>
        <w:separator/>
      </w:r>
    </w:p>
  </w:endnote>
  <w:endnote w:type="continuationSeparator" w:id="0">
    <w:p w14:paraId="34212542" w14:textId="77777777" w:rsidR="00487BC0" w:rsidRDefault="00487BC0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5DB3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46130F" wp14:editId="7E5602D5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FE817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662790F8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16F17966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48CB08D5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301EB7DC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613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3E6FE817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662790F8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16F17966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48CB08D5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301EB7DC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B7A428" wp14:editId="54217942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3A251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7796DA7C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7148B7D0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0DC08EA4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B7A428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43A3A251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7796DA7C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7148B7D0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0DC08EA4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35B3F1" wp14:editId="5E44EBA8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117456" wp14:editId="59A8B4B9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DFD7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17456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68E3DFD7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4B253" w14:textId="77777777" w:rsidR="00487BC0" w:rsidRDefault="00487BC0" w:rsidP="00F445D4">
      <w:pPr>
        <w:spacing w:after="0" w:line="240" w:lineRule="auto"/>
      </w:pPr>
      <w:r>
        <w:separator/>
      </w:r>
    </w:p>
  </w:footnote>
  <w:footnote w:type="continuationSeparator" w:id="0">
    <w:p w14:paraId="168BB6EA" w14:textId="77777777" w:rsidR="00487BC0" w:rsidRDefault="00487BC0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8D5C" w14:textId="77777777" w:rsidR="00F445D4" w:rsidRDefault="00487BC0">
    <w:pPr>
      <w:pStyle w:val="Header"/>
    </w:pPr>
    <w:r>
      <w:rPr>
        <w:noProof/>
        <w:lang w:eastAsia="en-IN"/>
      </w:rPr>
      <w:pict w14:anchorId="4BE69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F5A5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B0EC6A" wp14:editId="666A9CD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230FA106" wp14:editId="29A13082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7BC0">
      <w:rPr>
        <w:noProof/>
        <w:lang w:eastAsia="en-IN"/>
      </w:rPr>
      <w:pict w14:anchorId="27CEB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2FD3" w14:textId="77777777" w:rsidR="00F445D4" w:rsidRDefault="00487BC0">
    <w:pPr>
      <w:pStyle w:val="Header"/>
    </w:pPr>
    <w:r>
      <w:rPr>
        <w:noProof/>
        <w:lang w:eastAsia="en-IN"/>
      </w:rPr>
      <w:pict w14:anchorId="382A0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54C34"/>
    <w:rsid w:val="00094899"/>
    <w:rsid w:val="001059D4"/>
    <w:rsid w:val="001C4A04"/>
    <w:rsid w:val="002323EB"/>
    <w:rsid w:val="00257B0A"/>
    <w:rsid w:val="002C2E26"/>
    <w:rsid w:val="003D4ABF"/>
    <w:rsid w:val="00487BC0"/>
    <w:rsid w:val="005D6322"/>
    <w:rsid w:val="00701822"/>
    <w:rsid w:val="008076A8"/>
    <w:rsid w:val="00826DC3"/>
    <w:rsid w:val="008B1471"/>
    <w:rsid w:val="00917D42"/>
    <w:rsid w:val="00A234CE"/>
    <w:rsid w:val="00A24B0A"/>
    <w:rsid w:val="00AA1C1F"/>
    <w:rsid w:val="00AC6F33"/>
    <w:rsid w:val="00CD2A58"/>
    <w:rsid w:val="00D1376C"/>
    <w:rsid w:val="00D9509F"/>
    <w:rsid w:val="00DB4CFD"/>
    <w:rsid w:val="00DC6908"/>
    <w:rsid w:val="00E02524"/>
    <w:rsid w:val="00EB64EB"/>
    <w:rsid w:val="00F445D4"/>
    <w:rsid w:val="00FF3FCC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43228E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122B6-D780-43B8-96B4-CA0C1BBE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2019-12-19T04:57:00Z</dcterms:created>
  <dcterms:modified xsi:type="dcterms:W3CDTF">2019-12-19T04:57:00Z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